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6"/>
        <w:spacing w:line="276" w:lineRule="auto"/>
        <w:rPr>
          <w:sz w:val="32"/>
        </w:rPr>
      </w:pPr>
      <w:r>
        <w:object w:dxaOrig="1095" w:dyaOrig="1065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0.90pt;height:40.31pt;mso-wrap-distance-left:0.00pt;mso-wrap-distance-top:0.00pt;mso-wrap-distance-right:0.00pt;mso-wrap-distance-bottom:0.00pt;" filled="f" stroked="f">
            <v:path textboxrect="0,0,0,0"/>
            <v:imagedata r:id="rId9" o:title=""/>
          </v:shape>
          <o:OLEObject DrawAspect="Content" r:id="rId10" ObjectID="_1525040" ProgID="PBrush" ShapeID="_x0000_i0" Type="Embed"/>
        </w:object>
      </w:r>
      <w:r>
        <w:rPr>
          <w:sz w:val="32"/>
        </w:rPr>
      </w:r>
      <w:r>
        <w:rPr>
          <w:sz w:val="32"/>
        </w:rPr>
      </w:r>
    </w:p>
    <w:p>
      <w:pPr>
        <w:pStyle w:val="627"/>
        <w:jc w:val="center"/>
        <w:spacing w:line="276" w:lineRule="auto"/>
        <w:rPr>
          <w:b/>
          <w:bCs/>
          <w:sz w:val="36"/>
        </w:rPr>
      </w:pPr>
      <w:r>
        <w:rPr>
          <w:b/>
          <w:bCs/>
          <w:sz w:val="36"/>
        </w:rPr>
        <w:t xml:space="preserve">Территориальная избирательная комиссия</w:t>
      </w:r>
      <w:r>
        <w:rPr>
          <w:b/>
          <w:bCs/>
          <w:sz w:val="36"/>
        </w:rPr>
      </w:r>
    </w:p>
    <w:p>
      <w:pPr>
        <w:pStyle w:val="627"/>
        <w:jc w:val="center"/>
        <w:spacing w:line="276" w:lineRule="auto"/>
        <w:rPr>
          <w:b/>
          <w:bCs/>
          <w:sz w:val="36"/>
        </w:rPr>
      </w:pPr>
      <w:r>
        <w:rPr>
          <w:b/>
          <w:bCs/>
          <w:sz w:val="36"/>
        </w:rPr>
        <w:t xml:space="preserve">Карачевского района Брянской области</w:t>
      </w:r>
      <w:r>
        <w:rPr>
          <w:b/>
          <w:bCs/>
          <w:sz w:val="36"/>
        </w:rPr>
      </w:r>
    </w:p>
    <w:p>
      <w:pPr>
        <w:pStyle w:val="627"/>
        <w:jc w:val="center"/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</w:r>
      <w:r>
        <w:rPr>
          <w:b/>
          <w:bCs/>
          <w:sz w:val="20"/>
        </w:rPr>
      </w:r>
    </w:p>
    <w:p>
      <w:pPr>
        <w:pStyle w:val="627"/>
        <w:jc w:val="center"/>
        <w:spacing w:line="276" w:lineRule="auto"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pStyle w:val="631"/>
        <w:spacing w:line="276" w:lineRule="auto"/>
        <w:rPr>
          <w:spacing w:val="20"/>
        </w:rPr>
      </w:pPr>
      <w:r>
        <w:rPr>
          <w:spacing w:val="20"/>
        </w:rPr>
      </w:r>
      <w:r>
        <w:rPr>
          <w:spacing w:val="20"/>
        </w:rPr>
      </w:r>
    </w:p>
    <w:p>
      <w:pPr>
        <w:pStyle w:val="631"/>
        <w:spacing w:line="276" w:lineRule="auto"/>
        <w:rPr>
          <w:spacing w:val="20"/>
        </w:rPr>
      </w:pPr>
      <w:r>
        <w:rPr>
          <w:spacing w:val="200"/>
        </w:rPr>
        <w:t xml:space="preserve">РЕШЕНИЕ</w:t>
      </w:r>
      <w:r>
        <w:rPr>
          <w:spacing w:val="20"/>
        </w:rPr>
      </w:r>
      <w:r>
        <w:rPr>
          <w:spacing w:val="20"/>
        </w:rPr>
      </w:r>
    </w:p>
    <w:p>
      <w:pPr>
        <w:pStyle w:val="627"/>
        <w:spacing w:line="276" w:lineRule="auto"/>
      </w:pPr>
      <w:r/>
      <w:r/>
    </w:p>
    <w:p>
      <w:pPr>
        <w:pStyle w:val="627"/>
        <w:jc w:val="center"/>
      </w:pPr>
      <w:r>
        <w:t xml:space="preserve">"</w:t>
      </w:r>
      <w:r>
        <w:t xml:space="preserve">08</w:t>
      </w:r>
      <w:r>
        <w:t xml:space="preserve">" </w:t>
      </w:r>
      <w:r>
        <w:t xml:space="preserve">июля </w:t>
      </w:r>
      <w:r>
        <w:t xml:space="preserve">20</w:t>
      </w:r>
      <w:r>
        <w:t xml:space="preserve">2</w:t>
      </w:r>
      <w:r>
        <w:t xml:space="preserve">6</w:t>
      </w:r>
      <w:r>
        <w:t xml:space="preserve"> г.</w:t>
        <w:tab/>
        <w:tab/>
        <w:tab/>
        <w:tab/>
        <w:tab/>
        <w:tab/>
        <w:tab/>
        <w:tab/>
        <w:tab/>
        <w:t xml:space="preserve">№</w:t>
      </w:r>
      <w:r>
        <w:t xml:space="preserve"> </w:t>
      </w:r>
      <w:r>
        <w:t xml:space="preserve">11</w:t>
      </w:r>
      <w:r/>
    </w:p>
    <w:p>
      <w:pPr>
        <w:pStyle w:val="627"/>
        <w:jc w:val="center"/>
        <w:spacing w:line="276" w:lineRule="auto"/>
      </w:pPr>
      <w:r/>
      <w:r/>
    </w:p>
    <w:p>
      <w:pPr>
        <w:pStyle w:val="627"/>
        <w:jc w:val="center"/>
        <w:spacing w:line="276" w:lineRule="auto"/>
      </w:pPr>
      <w:r>
        <w:t xml:space="preserve">г. Карачев</w:t>
      </w:r>
      <w:r/>
    </w:p>
    <w:p>
      <w:pPr>
        <w:pStyle w:val="627"/>
        <w:jc w:val="center"/>
        <w:spacing w:line="276" w:lineRule="auto"/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</w:p>
    <w:p>
      <w:pPr>
        <w:pStyle w:val="627"/>
        <w:jc w:val="center"/>
        <w:rPr>
          <w:b/>
          <w:szCs w:val="28"/>
        </w:rPr>
      </w:pPr>
      <w:r>
        <w:rPr>
          <w:b/>
          <w:szCs w:val="28"/>
        </w:rPr>
        <w:t xml:space="preserve">О приеме предложений по кандидатурам членов участковых комиссий с правом решающего голоса (в резерв составов участковых комиссий) избирательных участков на территории Карачевского</w:t>
      </w:r>
      <w:r>
        <w:rPr>
          <w:b/>
          <w:szCs w:val="28"/>
        </w:rPr>
        <w:t xml:space="preserve"> района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627"/>
      </w:pPr>
      <w:r/>
      <w:r/>
    </w:p>
    <w:p>
      <w:pPr>
        <w:pStyle w:val="637"/>
        <w:spacing w:line="240" w:lineRule="auto"/>
      </w:pPr>
      <w:r>
        <w:rPr>
          <w:szCs w:val="28"/>
        </w:rPr>
        <w:t xml:space="preserve">В соответствии с</w:t>
      </w:r>
      <w:r>
        <w:rPr>
          <w:szCs w:val="28"/>
        </w:rPr>
        <w:t xml:space="preserve"> пунктом 4</w:t>
      </w:r>
      <w:r>
        <w:rPr>
          <w:szCs w:val="28"/>
        </w:rPr>
        <w:t xml:space="preserve"> ст</w:t>
      </w:r>
      <w:r>
        <w:rPr>
          <w:szCs w:val="28"/>
        </w:rPr>
        <w:t xml:space="preserve">атьи </w:t>
      </w:r>
      <w:r>
        <w:rPr>
          <w:szCs w:val="28"/>
        </w:rPr>
        <w:t xml:space="preserve">27 Федерального закона №</w:t>
      </w:r>
      <w:r>
        <w:rPr>
          <w:szCs w:val="28"/>
        </w:rPr>
        <w:t xml:space="preserve"> </w:t>
      </w:r>
      <w:r>
        <w:rPr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</w:t>
      </w:r>
      <w:r>
        <w:rPr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территориальная избирательная комиссия Карачевского района</w:t>
      </w:r>
      <w:r/>
    </w:p>
    <w:p>
      <w:pPr>
        <w:pStyle w:val="627"/>
        <w:ind w:firstLine="709"/>
        <w:jc w:val="both"/>
      </w:pPr>
      <w:r/>
      <w:r/>
    </w:p>
    <w:p>
      <w:pPr>
        <w:pStyle w:val="627"/>
        <w:ind w:firstLine="709"/>
        <w:jc w:val="both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27"/>
        <w:ind w:firstLine="709"/>
        <w:jc w:val="both"/>
      </w:pPr>
      <w:r/>
      <w:r/>
    </w:p>
    <w:p>
      <w:pPr>
        <w:pStyle w:val="627"/>
        <w:numPr>
          <w:ilvl w:val="0"/>
          <w:numId w:val="5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О</w:t>
      </w:r>
      <w:r>
        <w:rPr>
          <w:szCs w:val="28"/>
        </w:rPr>
        <w:t xml:space="preserve">бъявить прием предложений по кандидатурам членов участковых комиссий с правом решающего голоса </w:t>
      </w:r>
      <w:r>
        <w:rPr>
          <w:szCs w:val="28"/>
        </w:rPr>
        <w:t xml:space="preserve">(</w:t>
      </w:r>
      <w:r>
        <w:rPr>
          <w:szCs w:val="28"/>
        </w:rPr>
        <w:t xml:space="preserve">в резерв </w:t>
      </w:r>
      <w:r>
        <w:rPr>
          <w:szCs w:val="28"/>
        </w:rPr>
        <w:t xml:space="preserve">составов </w:t>
      </w:r>
      <w:r>
        <w:rPr>
          <w:szCs w:val="28"/>
        </w:rPr>
        <w:t xml:space="preserve">участковых комиссий</w:t>
      </w:r>
      <w:r>
        <w:rPr>
          <w:szCs w:val="28"/>
        </w:rPr>
        <w:t xml:space="preserve">) избирательн</w:t>
      </w:r>
      <w:r>
        <w:rPr>
          <w:szCs w:val="28"/>
        </w:rPr>
        <w:t xml:space="preserve">ых</w:t>
      </w:r>
      <w:r>
        <w:rPr>
          <w:szCs w:val="28"/>
        </w:rPr>
        <w:t xml:space="preserve"> участк</w:t>
      </w:r>
      <w:r>
        <w:rPr>
          <w:szCs w:val="28"/>
        </w:rPr>
        <w:t xml:space="preserve">ов</w:t>
      </w:r>
      <w:r>
        <w:rPr>
          <w:szCs w:val="28"/>
        </w:rPr>
        <w:t xml:space="preserve"> </w:t>
      </w:r>
      <w:r>
        <w:rPr>
          <w:szCs w:val="28"/>
        </w:rPr>
        <w:t xml:space="preserve">расположенных на территории Карачевского района</w:t>
      </w:r>
      <w:r>
        <w:rPr>
          <w:szCs w:val="28"/>
        </w:rPr>
        <w:t xml:space="preserve">.</w:t>
      </w:r>
      <w:r>
        <w:rPr>
          <w:szCs w:val="28"/>
        </w:rPr>
      </w:r>
      <w:r>
        <w:rPr>
          <w:szCs w:val="28"/>
        </w:rPr>
      </w:r>
    </w:p>
    <w:p>
      <w:pPr>
        <w:pStyle w:val="627"/>
        <w:numPr>
          <w:ilvl w:val="0"/>
          <w:numId w:val="5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У</w:t>
      </w:r>
      <w:r>
        <w:rPr>
          <w:szCs w:val="28"/>
        </w:rPr>
        <w:t xml:space="preserve">твердить форму </w:t>
      </w:r>
      <w:r>
        <w:rPr>
          <w:szCs w:val="28"/>
        </w:rPr>
        <w:t xml:space="preserve">информационного </w:t>
      </w:r>
      <w:r>
        <w:rPr>
          <w:szCs w:val="28"/>
        </w:rPr>
        <w:t xml:space="preserve">сообщения о приеме предложений по кандидатурам членов участковых комиссий с правом решающего голоса </w:t>
      </w:r>
      <w:r>
        <w:rPr>
          <w:szCs w:val="28"/>
        </w:rPr>
        <w:t xml:space="preserve">(</w:t>
      </w:r>
      <w:r>
        <w:rPr>
          <w:szCs w:val="28"/>
        </w:rPr>
        <w:t xml:space="preserve">в </w:t>
      </w:r>
      <w:r>
        <w:rPr>
          <w:szCs w:val="28"/>
        </w:rPr>
        <w:t xml:space="preserve">резерв </w:t>
      </w:r>
      <w:r>
        <w:rPr>
          <w:szCs w:val="28"/>
        </w:rPr>
        <w:t xml:space="preserve">состав</w:t>
      </w:r>
      <w:r>
        <w:rPr>
          <w:szCs w:val="28"/>
        </w:rPr>
        <w:t xml:space="preserve">ов</w:t>
      </w:r>
      <w:r>
        <w:rPr>
          <w:szCs w:val="28"/>
        </w:rPr>
        <w:t xml:space="preserve"> участковых комиссий</w:t>
      </w:r>
      <w:r>
        <w:rPr>
          <w:szCs w:val="28"/>
        </w:rPr>
        <w:t xml:space="preserve">) Карачевского района (прилагается).</w:t>
      </w:r>
      <w:r>
        <w:rPr>
          <w:szCs w:val="28"/>
        </w:rPr>
      </w:r>
    </w:p>
    <w:p>
      <w:pPr>
        <w:pStyle w:val="627"/>
        <w:numPr>
          <w:ilvl w:val="0"/>
          <w:numId w:val="5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Опубликовать</w:t>
      </w:r>
      <w:r>
        <w:rPr>
          <w:szCs w:val="28"/>
        </w:rPr>
        <w:t xml:space="preserve"> </w:t>
      </w:r>
      <w:r>
        <w:rPr>
          <w:szCs w:val="28"/>
        </w:rPr>
        <w:t xml:space="preserve">информационное</w:t>
      </w:r>
      <w:r>
        <w:rPr>
          <w:szCs w:val="28"/>
        </w:rPr>
        <w:t xml:space="preserve"> сообщение </w:t>
      </w:r>
      <w:r>
        <w:rPr>
          <w:szCs w:val="28"/>
        </w:rPr>
        <w:t xml:space="preserve">в периодическом печатном издании – газете «Заря».</w:t>
      </w:r>
      <w:r>
        <w:rPr>
          <w:szCs w:val="28"/>
        </w:rPr>
      </w:r>
    </w:p>
    <w:p>
      <w:pPr>
        <w:pStyle w:val="627"/>
        <w:numPr>
          <w:ilvl w:val="0"/>
          <w:numId w:val="5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Контроль за выполнением решения возложить на</w:t>
      </w:r>
      <w:r>
        <w:rPr>
          <w:szCs w:val="28"/>
        </w:rPr>
        <w:t xml:space="preserve"> </w:t>
      </w:r>
      <w:r>
        <w:rPr>
          <w:szCs w:val="28"/>
        </w:rPr>
        <w:t xml:space="preserve">председателя территориальной избирательной комиссии </w:t>
      </w:r>
      <w:r>
        <w:rPr>
          <w:szCs w:val="28"/>
        </w:rPr>
        <w:t xml:space="preserve">Карачевского</w:t>
      </w:r>
      <w:r>
        <w:rPr>
          <w:szCs w:val="28"/>
        </w:rPr>
        <w:t xml:space="preserve"> района.</w:t>
      </w:r>
      <w:r>
        <w:rPr>
          <w:szCs w:val="28"/>
        </w:rPr>
      </w:r>
      <w:r>
        <w:rPr>
          <w:szCs w:val="28"/>
        </w:rPr>
      </w:r>
    </w:p>
    <w:p>
      <w:pPr>
        <w:pStyle w:val="627"/>
        <w:jc w:val="both"/>
      </w:pPr>
      <w:r/>
      <w:r/>
    </w:p>
    <w:p>
      <w:pPr>
        <w:pStyle w:val="627"/>
        <w:jc w:val="both"/>
      </w:pPr>
      <w:r/>
      <w:r/>
    </w:p>
    <w:p>
      <w:pPr>
        <w:pStyle w:val="627"/>
        <w:jc w:val="center"/>
        <w:rPr>
          <w:bCs/>
          <w:u w:val="single"/>
        </w:rPr>
      </w:pPr>
      <w:r>
        <w:rPr>
          <w:bCs/>
        </w:rPr>
        <w:t xml:space="preserve">Председатель комиссии </w:t>
        <w:tab/>
        <w:tab/>
        <w:t xml:space="preserve">______________</w:t>
        <w:tab/>
        <w:tab/>
        <w:t xml:space="preserve">/Романенко Н.Г.</w:t>
      </w:r>
      <w:r>
        <w:rPr>
          <w:bCs/>
          <w:u w:val="single"/>
        </w:rPr>
      </w:r>
      <w:r>
        <w:rPr>
          <w:bCs/>
          <w:u w:val="single"/>
        </w:rPr>
      </w:r>
    </w:p>
    <w:p>
      <w:pPr>
        <w:pStyle w:val="627"/>
        <w:jc w:val="center"/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27"/>
        <w:jc w:val="center"/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27"/>
        <w:jc w:val="center"/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27"/>
        <w:jc w:val="center"/>
        <w:rPr>
          <w:bCs/>
        </w:rPr>
      </w:pPr>
      <w:r>
        <w:rPr>
          <w:bCs/>
        </w:rPr>
        <w:t xml:space="preserve">Секретарь комиссии</w:t>
        <w:tab/>
        <w:tab/>
        <w:tab/>
        <w:t xml:space="preserve">______________</w:t>
        <w:tab/>
        <w:tab/>
        <w:t xml:space="preserve">/</w:t>
      </w:r>
      <w:r>
        <w:rPr>
          <w:bCs/>
        </w:rPr>
        <w:t xml:space="preserve">Савватеева Т.Н.</w:t>
      </w:r>
      <w:r>
        <w:rPr>
          <w:bCs/>
        </w:rPr>
        <w:t xml:space="preserve">/</w:t>
      </w:r>
      <w:r>
        <w:rPr>
          <w:bCs/>
        </w:rPr>
      </w:r>
    </w:p>
    <w:sectPr>
      <w:footnotePr/>
      <w:endnotePr/>
      <w:type w:val="nextPage"/>
      <w:pgSz w:w="11907" w:h="16840" w:orient="portrait"/>
      <w:pgMar w:top="567" w:right="851" w:bottom="567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Tahoma">
    <w:panose1 w:val="020B060604050402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6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-"/>
      <w:lvlJc w:val="left"/>
      <w:pPr>
        <w:ind w:left="1789" w:hanging="360"/>
        <w:tabs>
          <w:tab w:val="num" w:pos="1789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7"/>
    <w:next w:val="627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7"/>
    <w:next w:val="627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7"/>
    <w:next w:val="627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7"/>
    <w:next w:val="627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7"/>
    <w:next w:val="627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7"/>
    <w:next w:val="627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7"/>
    <w:next w:val="627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7"/>
    <w:next w:val="627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7"/>
    <w:next w:val="627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7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7"/>
    <w:next w:val="627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7"/>
    <w:next w:val="627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7"/>
    <w:next w:val="62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7"/>
    <w:next w:val="627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7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7"/>
    <w:next w:val="627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7"/>
    <w:next w:val="627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7"/>
    <w:next w:val="627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7"/>
    <w:next w:val="627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7"/>
    <w:next w:val="627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7"/>
    <w:next w:val="627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next w:val="627"/>
    <w:link w:val="627"/>
    <w:qFormat/>
    <w:rPr>
      <w:sz w:val="28"/>
      <w:lang w:val="ru-RU" w:eastAsia="ru-RU" w:bidi="ar-SA"/>
    </w:rPr>
  </w:style>
  <w:style w:type="paragraph" w:styleId="628">
    <w:name w:val="Заголовок 1"/>
    <w:basedOn w:val="627"/>
    <w:next w:val="627"/>
    <w:link w:val="627"/>
    <w:qFormat/>
    <w:pPr>
      <w:jc w:val="center"/>
      <w:keepNext/>
      <w:outlineLvl w:val="0"/>
    </w:pPr>
    <w:rPr>
      <w:b/>
    </w:rPr>
  </w:style>
  <w:style w:type="paragraph" w:styleId="629">
    <w:name w:val="Заголовок 2"/>
    <w:basedOn w:val="627"/>
    <w:next w:val="627"/>
    <w:link w:val="627"/>
    <w:qFormat/>
    <w:pPr>
      <w:jc w:val="center"/>
      <w:keepNext/>
      <w:outlineLvl w:val="1"/>
    </w:pPr>
    <w:rPr>
      <w:b/>
      <w:caps/>
      <w:color w:val="0000ff"/>
    </w:rPr>
  </w:style>
  <w:style w:type="paragraph" w:styleId="630">
    <w:name w:val="Заголовок 3"/>
    <w:basedOn w:val="627"/>
    <w:next w:val="627"/>
    <w:link w:val="627"/>
    <w:qFormat/>
    <w:pPr>
      <w:jc w:val="both"/>
      <w:keepNext/>
      <w:outlineLvl w:val="2"/>
    </w:pPr>
    <w:rPr>
      <w:b/>
      <w:color w:val="0000ff"/>
    </w:rPr>
  </w:style>
  <w:style w:type="paragraph" w:styleId="631">
    <w:name w:val="Заголовок 4"/>
    <w:basedOn w:val="627"/>
    <w:next w:val="627"/>
    <w:link w:val="627"/>
    <w:qFormat/>
    <w:pPr>
      <w:jc w:val="center"/>
      <w:keepNext/>
      <w:outlineLvl w:val="3"/>
    </w:pPr>
    <w:rPr>
      <w:b/>
      <w:bCs/>
      <w:sz w:val="32"/>
    </w:rPr>
  </w:style>
  <w:style w:type="paragraph" w:styleId="632">
    <w:name w:val="Заголовок 5"/>
    <w:basedOn w:val="627"/>
    <w:next w:val="627"/>
    <w:link w:val="627"/>
    <w:qFormat/>
    <w:pPr>
      <w:jc w:val="center"/>
      <w:keepNext/>
      <w:outlineLvl w:val="4"/>
    </w:pPr>
    <w:rPr>
      <w:b/>
      <w:bCs/>
      <w:sz w:val="34"/>
    </w:rPr>
  </w:style>
  <w:style w:type="character" w:styleId="633">
    <w:name w:val="Основной шрифт абзаца"/>
    <w:next w:val="633"/>
    <w:link w:val="627"/>
    <w:semiHidden/>
  </w:style>
  <w:style w:type="table" w:styleId="634">
    <w:name w:val="Обычная таблица"/>
    <w:next w:val="634"/>
    <w:link w:val="627"/>
    <w:uiPriority w:val="99"/>
    <w:semiHidden/>
    <w:unhideWhenUsed/>
    <w:tblPr/>
  </w:style>
  <w:style w:type="numbering" w:styleId="635">
    <w:name w:val="Нет списка"/>
    <w:next w:val="635"/>
    <w:link w:val="627"/>
    <w:uiPriority w:val="99"/>
    <w:semiHidden/>
    <w:unhideWhenUsed/>
  </w:style>
  <w:style w:type="paragraph" w:styleId="636">
    <w:name w:val="Название"/>
    <w:basedOn w:val="627"/>
    <w:next w:val="636"/>
    <w:link w:val="627"/>
    <w:qFormat/>
    <w:pPr>
      <w:jc w:val="center"/>
    </w:pPr>
    <w:rPr>
      <w:b/>
      <w:bCs/>
      <w:sz w:val="36"/>
      <w:szCs w:val="24"/>
    </w:rPr>
  </w:style>
  <w:style w:type="paragraph" w:styleId="637">
    <w:name w:val="Основной текст с отступом"/>
    <w:basedOn w:val="627"/>
    <w:next w:val="637"/>
    <w:link w:val="627"/>
    <w:semiHidden/>
    <w:pPr>
      <w:ind w:firstLine="709"/>
      <w:jc w:val="both"/>
      <w:spacing w:line="360" w:lineRule="auto"/>
    </w:pPr>
  </w:style>
  <w:style w:type="paragraph" w:styleId="638">
    <w:name w:val="Верхний колонтитул"/>
    <w:basedOn w:val="627"/>
    <w:next w:val="638"/>
    <w:link w:val="627"/>
    <w:semiHidden/>
    <w:pPr>
      <w:widowControl w:val="off"/>
      <w:tabs>
        <w:tab w:val="center" w:pos="4153" w:leader="none"/>
        <w:tab w:val="right" w:pos="8306" w:leader="none"/>
      </w:tabs>
    </w:pPr>
    <w:rPr>
      <w:sz w:val="20"/>
    </w:rPr>
  </w:style>
  <w:style w:type="paragraph" w:styleId="639">
    <w:name w:val="Цитата"/>
    <w:basedOn w:val="627"/>
    <w:next w:val="639"/>
    <w:link w:val="627"/>
    <w:semiHidden/>
    <w:pPr>
      <w:ind w:left="1134" w:right="1133"/>
      <w:jc w:val="both"/>
    </w:pPr>
    <w:rPr>
      <w:b/>
      <w:bCs/>
    </w:rPr>
  </w:style>
  <w:style w:type="paragraph" w:styleId="640">
    <w:name w:val="ConsPlusNormal"/>
    <w:next w:val="640"/>
    <w:link w:val="627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641">
    <w:name w:val="Текст выноски"/>
    <w:basedOn w:val="627"/>
    <w:next w:val="641"/>
    <w:link w:val="642"/>
    <w:uiPriority w:val="99"/>
    <w:semiHidden/>
    <w:unhideWhenUsed/>
    <w:rPr>
      <w:rFonts w:ascii="Tahoma" w:hAnsi="Tahoma" w:cs="Tahoma"/>
      <w:sz w:val="16"/>
      <w:szCs w:val="16"/>
    </w:rPr>
  </w:style>
  <w:style w:type="character" w:styleId="642">
    <w:name w:val="Текст выноски Знак"/>
    <w:basedOn w:val="633"/>
    <w:next w:val="642"/>
    <w:link w:val="641"/>
    <w:uiPriority w:val="99"/>
    <w:semiHidden/>
    <w:rPr>
      <w:rFonts w:ascii="Tahoma" w:hAnsi="Tahoma" w:cs="Tahoma"/>
      <w:sz w:val="16"/>
      <w:szCs w:val="16"/>
    </w:rPr>
  </w:style>
  <w:style w:type="character" w:styleId="833" w:default="1">
    <w:name w:val="Default Paragraph Font"/>
    <w:uiPriority w:val="1"/>
    <w:semiHidden/>
    <w:unhideWhenUsed/>
  </w:style>
  <w:style w:type="numbering" w:styleId="834" w:default="1">
    <w:name w:val="No List"/>
    <w:uiPriority w:val="99"/>
    <w:semiHidden/>
    <w:unhideWhenUsed/>
  </w:style>
  <w:style w:type="table" w:styleId="83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ГАС "Выборы"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3</cp:revision>
  <dcterms:created xsi:type="dcterms:W3CDTF">2026-07-02T08:14:00Z</dcterms:created>
  <dcterms:modified xsi:type="dcterms:W3CDTF">2026-07-10T11:57:19Z</dcterms:modified>
  <cp:version>786432</cp:version>
</cp:coreProperties>
</file>