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086A9A" w:rsidRDefault="004A5826" w:rsidP="00F9163E">
      <w:pPr>
        <w:pStyle w:val="20"/>
        <w:spacing w:after="360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ОТ </w:t>
      </w:r>
      <w:r w:rsidR="00F9163E" w:rsidRPr="00086A9A">
        <w:rPr>
          <w:color w:val="000000"/>
          <w:sz w:val="32"/>
          <w:szCs w:val="32"/>
        </w:rPr>
        <w:t>РОССИЙСКАЯ ФЕДЕРАЦИЯ</w:t>
      </w:r>
      <w:r w:rsidR="00F9163E" w:rsidRPr="00086A9A">
        <w:rPr>
          <w:color w:val="000000"/>
          <w:sz w:val="32"/>
          <w:szCs w:val="32"/>
        </w:rPr>
        <w:br/>
        <w:t>БРЯНСКАЯ ОБЛАСТЬ</w:t>
      </w:r>
      <w:r w:rsidR="00F9163E" w:rsidRPr="00086A9A">
        <w:rPr>
          <w:color w:val="000000"/>
          <w:sz w:val="32"/>
          <w:szCs w:val="32"/>
        </w:rPr>
        <w:br/>
        <w:t>КАРАЧЕВСКИЙ МУНИЦИПАЛЬНЫЙ РАЙОН</w:t>
      </w:r>
      <w:r w:rsidR="00F9163E" w:rsidRPr="00086A9A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086A9A" w:rsidRDefault="00086A9A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ПОСТАНОВЛЕНИЕ</w:t>
      </w:r>
      <w:r>
        <w:rPr>
          <w:color w:val="000000"/>
          <w:sz w:val="32"/>
          <w:szCs w:val="32"/>
        </w:rPr>
        <w:br/>
        <w:t>ОТ</w:t>
      </w:r>
      <w:r w:rsidR="008928DD" w:rsidRPr="00086A9A">
        <w:rPr>
          <w:color w:val="000000"/>
          <w:sz w:val="32"/>
          <w:szCs w:val="32"/>
        </w:rPr>
        <w:t xml:space="preserve"> </w:t>
      </w:r>
      <w:r w:rsidR="004C1E5A">
        <w:rPr>
          <w:color w:val="000000"/>
          <w:sz w:val="32"/>
          <w:szCs w:val="32"/>
        </w:rPr>
        <w:t xml:space="preserve"> </w:t>
      </w:r>
      <w:r w:rsidR="00535156">
        <w:rPr>
          <w:color w:val="000000"/>
          <w:sz w:val="32"/>
          <w:szCs w:val="32"/>
        </w:rPr>
        <w:t>02</w:t>
      </w:r>
      <w:bookmarkStart w:id="0" w:name="_GoBack"/>
      <w:bookmarkEnd w:id="0"/>
      <w:r w:rsidR="004C1E5A">
        <w:rPr>
          <w:color w:val="000000"/>
          <w:sz w:val="32"/>
          <w:szCs w:val="32"/>
        </w:rPr>
        <w:t xml:space="preserve">   ФЕВРАЛЯ</w:t>
      </w:r>
      <w:r>
        <w:rPr>
          <w:color w:val="000000"/>
          <w:sz w:val="32"/>
          <w:szCs w:val="32"/>
        </w:rPr>
        <w:t xml:space="preserve"> </w:t>
      </w:r>
      <w:r w:rsidR="004A5826">
        <w:rPr>
          <w:color w:val="000000"/>
          <w:sz w:val="32"/>
          <w:szCs w:val="32"/>
        </w:rPr>
        <w:t xml:space="preserve"> 2026</w:t>
      </w:r>
      <w:r w:rsidR="000F2431" w:rsidRPr="00086A9A">
        <w:rPr>
          <w:color w:val="000000"/>
          <w:sz w:val="32"/>
          <w:szCs w:val="32"/>
        </w:rPr>
        <w:t xml:space="preserve"> г. № </w:t>
      </w:r>
      <w:r w:rsidR="00535156">
        <w:rPr>
          <w:color w:val="000000"/>
          <w:sz w:val="32"/>
          <w:szCs w:val="32"/>
        </w:rPr>
        <w:t>121</w:t>
      </w:r>
      <w:r w:rsidR="000F2431" w:rsidRPr="00086A9A">
        <w:rPr>
          <w:color w:val="000000"/>
          <w:sz w:val="32"/>
          <w:szCs w:val="32"/>
        </w:rPr>
        <w:t xml:space="preserve"> </w:t>
      </w:r>
    </w:p>
    <w:p w:rsidR="000F2431" w:rsidRPr="00086A9A" w:rsidRDefault="004A5826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О ВНЕСЕНИИ ИЗМЕНЕНИЙ В ПОСТАНОВЛЕНИЕ АДМИНИ</w:t>
      </w:r>
      <w:r w:rsidR="004C1E5A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СТРАЦИИ КАРАЧЕВСКОГО РАЙОНА №303 ОТ 04.03.2019 ГОДА «ОБ ОРГАНИЗАЦИИ В АДМИНИСТРАЦИИ КАРАЧЕВСКОГО РАЙОНА БРЯНСКОЙ ОБЛАСТИ СИСТЕМЫ ВНУТРЕННЕГО ОБЕСПЕЧЕНИЯ СООТВЕТСТВИЯ ТРЕБОВАНИЯМ АНТИМОНОПОЛЬНОГО ЗАКОНОДАТЕЛЬСТВА (АНТИМОНОПОЛЬНОГО КОМПЛАЕНСА)</w:t>
      </w: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» (С УЧЕТОМ ИЗМЕНЕНИЙ)</w:t>
      </w:r>
    </w:p>
    <w:tbl>
      <w:tblPr>
        <w:tblW w:w="13937" w:type="dxa"/>
        <w:tblLook w:val="00A0" w:firstRow="1" w:lastRow="0" w:firstColumn="1" w:lastColumn="0" w:noHBand="0" w:noVBand="0"/>
      </w:tblPr>
      <w:tblGrid>
        <w:gridCol w:w="9464"/>
        <w:gridCol w:w="1320"/>
        <w:gridCol w:w="3153"/>
      </w:tblGrid>
      <w:tr w:rsidR="004A5826" w:rsidRPr="004A5826" w:rsidTr="00306605">
        <w:tc>
          <w:tcPr>
            <w:tcW w:w="9464" w:type="dxa"/>
          </w:tcPr>
          <w:p w:rsidR="004A5826" w:rsidRPr="004A5826" w:rsidRDefault="004A5826" w:rsidP="004A5826">
            <w:pPr>
              <w:widowControl/>
              <w:jc w:val="both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C1E5A" w:rsidRPr="004C1E5A" w:rsidRDefault="004A5826" w:rsidP="004C1E5A">
            <w:pPr>
              <w:jc w:val="both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    </w:t>
            </w:r>
            <w:r w:rsidR="004C1E5A"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       В связи с кадровыми изменениями в Администрации </w:t>
            </w:r>
            <w:proofErr w:type="spellStart"/>
            <w:r w:rsidR="004C1E5A"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>Карачевского</w:t>
            </w:r>
            <w:proofErr w:type="spellEnd"/>
            <w:r w:rsidR="004C1E5A"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 района </w:t>
            </w:r>
          </w:p>
          <w:p w:rsidR="004C1E5A" w:rsidRPr="004C1E5A" w:rsidRDefault="004C1E5A" w:rsidP="004C1E5A">
            <w:pPr>
              <w:widowControl/>
              <w:jc w:val="both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         ПОСТАНОВЛЯЮ:</w:t>
            </w:r>
          </w:p>
          <w:p w:rsidR="004C1E5A" w:rsidRPr="004C1E5A" w:rsidRDefault="004C1E5A" w:rsidP="004C1E5A">
            <w:pPr>
              <w:widowControl/>
              <w:ind w:firstLine="708"/>
              <w:jc w:val="both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1. Приложение №3 к постановлению администрации </w:t>
            </w:r>
            <w:proofErr w:type="spellStart"/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>Карачевского</w:t>
            </w:r>
            <w:proofErr w:type="spellEnd"/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 района № 303 от 04.03.2019 года «</w:t>
            </w: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Об организации в администрации </w:t>
            </w:r>
            <w:proofErr w:type="spellStart"/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Карачевского</w:t>
            </w:r>
            <w:proofErr w:type="spellEnd"/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 района Брянской области системы внутреннего обеспечения соответствия требованиям антимонопольного законодательства (антимонопольного </w:t>
            </w:r>
            <w:proofErr w:type="spellStart"/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комплаенса</w:t>
            </w:r>
            <w:proofErr w:type="spellEnd"/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)» изложить в редакции согласно приложения к данному постановлению</w:t>
            </w:r>
          </w:p>
          <w:p w:rsidR="004C1E5A" w:rsidRPr="004C1E5A" w:rsidRDefault="004C1E5A" w:rsidP="004C1E5A">
            <w:pPr>
              <w:widowControl/>
              <w:ind w:firstLine="709"/>
              <w:jc w:val="both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2. Настоящее постановление разместить в сети «Интернет» на официальном сайте администрации </w:t>
            </w:r>
            <w:proofErr w:type="spellStart"/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>Карачевского</w:t>
            </w:r>
            <w:proofErr w:type="spellEnd"/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 района.</w:t>
            </w:r>
          </w:p>
          <w:p w:rsidR="004C1E5A" w:rsidRPr="004C1E5A" w:rsidRDefault="004C1E5A" w:rsidP="004C1E5A">
            <w:pPr>
              <w:widowControl/>
              <w:ind w:firstLine="709"/>
              <w:jc w:val="both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3.  </w:t>
            </w:r>
            <w:proofErr w:type="gramStart"/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>Контроль  исполнения</w:t>
            </w:r>
            <w:proofErr w:type="gramEnd"/>
            <w:r w:rsidRPr="004C1E5A"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  <w:t xml:space="preserve"> настоящего постановления оставляю за собой.</w:t>
            </w:r>
          </w:p>
          <w:p w:rsidR="004C1E5A" w:rsidRPr="004C1E5A" w:rsidRDefault="004C1E5A" w:rsidP="004C1E5A">
            <w:pPr>
              <w:widowControl/>
              <w:ind w:firstLine="709"/>
              <w:jc w:val="both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C1E5A">
            <w:pPr>
              <w:widowControl/>
              <w:jc w:val="both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1320" w:type="dxa"/>
          </w:tcPr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  <w:p w:rsidR="004A5826" w:rsidRPr="004A5826" w:rsidRDefault="004A5826" w:rsidP="004A5826">
            <w:pPr>
              <w:widowControl/>
              <w:ind w:left="-5098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3153" w:type="dxa"/>
          </w:tcPr>
          <w:p w:rsidR="004A5826" w:rsidRPr="004A5826" w:rsidRDefault="004A5826" w:rsidP="004A5826">
            <w:pPr>
              <w:widowControl/>
              <w:ind w:left="-6418" w:hanging="1695"/>
              <w:rPr>
                <w:rFonts w:ascii="Arial" w:eastAsia="Calibri" w:hAnsi="Arial" w:cs="Arial"/>
                <w:color w:val="auto"/>
                <w:sz w:val="25"/>
                <w:szCs w:val="25"/>
                <w:lang w:bidi="ar-SA"/>
              </w:rPr>
            </w:pPr>
          </w:p>
        </w:tc>
      </w:tr>
    </w:tbl>
    <w:p w:rsidR="000F2431" w:rsidRPr="00086A9A" w:rsidRDefault="004A5826" w:rsidP="00E05EF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                                   Глава</w:t>
      </w:r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администрации</w:t>
      </w:r>
      <w:r w:rsidR="00E05EF5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proofErr w:type="spellStart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                                                             </w:t>
      </w:r>
      <w:r w:rsidR="00E05EF5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4A5826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</w:t>
      </w:r>
      <w:r w:rsidR="006C4123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Егоров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Согласовано:</w:t>
      </w:r>
      <w:r w:rsidRPr="00086A9A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                         </w:t>
      </w:r>
    </w:p>
    <w:p w:rsidR="00E05EF5" w:rsidRPr="00086A9A" w:rsidRDefault="004A5826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 Лоскутов</w:t>
      </w:r>
    </w:p>
    <w:p w:rsidR="001A50E4" w:rsidRDefault="00E05EF5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И.Н. Кондрашова</w:t>
      </w:r>
    </w:p>
    <w:p w:rsidR="006C4123" w:rsidRDefault="006C4123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6C4123" w:rsidRDefault="006C4123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6C4123" w:rsidRDefault="006C4123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6C4123" w:rsidRDefault="006C4123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 xml:space="preserve">Приложение к постановлению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ПОЛОЖЕНИЕ</w:t>
      </w:r>
    </w:p>
    <w:p w:rsidR="004C1E5A" w:rsidRPr="004C1E5A" w:rsidRDefault="004C1E5A" w:rsidP="004C1E5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об организации 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)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I. Общие положения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1. Положение об организации 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системы внутреннего обеспечения соответствия требованиям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антимонопольного  законодательства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(далее - Положение) разработано в целях обеспечения соответствия деятельности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требованиям 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антимонопольного  законодательства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и профилактики нарушений 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антимонопольного законодательства в деятельности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2. Для целей Положения используются следующие понятия: 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«антимонопольное законодательство» - законодательство, основывающееся на Конституции Российской Федерации, Гражданском 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кодексе Российской Федерации, Федерального закона «О защите конкуренции», иных федеральных законов и законов Брянской области, регулирующих отношения, связанные с защитой конкуренции;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«антимонопольный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» -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«антимонопольный орган» - федеральный антимонопольный орган и его территориальные органы;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«доклад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» - документ, содержащий информацию об организации и функционировании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«коллегиальный орган» - совещательный орган (комиссия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>)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по соблюдению требований антимонопольного законодательства 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«нарушение антимонопольного законодательства» - недопущение, ограничение, устранение конкуренции;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«риски нарушения антимонопольного законодательства»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«уполномоченное орган» - сектор муниципального контроля, отдел правовой и организационно-кадровой работы, отдел экономики, потребительского рынка, предпринимательства, промышленности и транспорта осуществляющие внедрение и контроль за исполнением 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3. Задачи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а) выявление и оценка рисков нарушения антимонопольного законодательства;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б) снижение рисков нарушения антимонопольного законодательства;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 xml:space="preserve">в) контроль за соответствием деятельности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требованиям антимонопольного законодательства;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г) оценка эффективности функционирования 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4. При организации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администрация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руководствуется следующими принципами: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а) заинтересованность руководства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 эффективности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б) регулярность оценки рисков нарушения антимонопольного законодательства;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в) информационная открытость функционирования 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г) непрерывность функционирования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д) совершенствование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II. Организация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5. Общий контроль организации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и обеспечения его функционирования осуществляется главой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области, который: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а) вносит изменения в настоящее Положение, а также принимает внутренние документы, регламентирующие реализацию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б) применяет предусмотренные законодательством Российской Федерации меры ответственности за нарушение муниципальными служащими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и принимает меры, направленные на устранение выявленных недостатков;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г) осуществляет контроль за устранением выявленных недостатков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д) утверждает ключевые показатели эффективности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е) подписывает доклад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, утверждаемый коллегиальным органом.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i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sz w:val="25"/>
          <w:szCs w:val="25"/>
          <w:lang w:bidi="ar-SA"/>
        </w:rPr>
        <w:t xml:space="preserve">6. Функции уполномоченного органа, связанные с организацией и функционированием антимонопольного </w:t>
      </w:r>
      <w:proofErr w:type="spellStart"/>
      <w:r w:rsidRPr="004C1E5A">
        <w:rPr>
          <w:rFonts w:ascii="Arial" w:eastAsia="Times New Roman" w:hAnsi="Arial" w:cs="Arial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sz w:val="25"/>
          <w:szCs w:val="25"/>
          <w:lang w:bidi="ar-SA"/>
        </w:rPr>
        <w:t>, в пределах имеющихся полномочий осуществляют</w:t>
      </w:r>
      <w:r w:rsidRPr="004C1E5A">
        <w:rPr>
          <w:rFonts w:ascii="Arial" w:eastAsia="Times New Roman" w:hAnsi="Arial" w:cs="Arial"/>
          <w:i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sz w:val="25"/>
          <w:szCs w:val="25"/>
          <w:lang w:bidi="ar-SA"/>
        </w:rPr>
        <w:t xml:space="preserve">сектор муниципального контроля, отдел правовой и организационно-кадровой работы, отдел экономики, потребительского рынка, предпринимательства, промышленности и транспорта администрации </w:t>
      </w:r>
      <w:proofErr w:type="spellStart"/>
      <w:r w:rsidRPr="004C1E5A">
        <w:rPr>
          <w:rFonts w:ascii="Arial" w:eastAsia="Times New Roman" w:hAnsi="Arial" w:cs="Arial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sz w:val="25"/>
          <w:szCs w:val="25"/>
          <w:lang w:bidi="ar-SA"/>
        </w:rPr>
        <w:t xml:space="preserve"> района Брянской области.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7. К компетенции уполномоченного органа относятся следующие функции: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а) подготовка изменений в настоящее Положение, а также подготовка внутриведомственных документов в целях реализации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б) выявление и оценка рисков нарушения антимонопольного законодательства, определение вероятности их возникновения и информирование руководства об обстоятельствах и документах, которые могут повлечь нарушение антимонопольного законодательства;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 xml:space="preserve">в) выявление конфликта интересов в деятельности служащих и структурных подразделениях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области,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разработка предложений по их исключению;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г) консультирование по вопросам соблюдения антимонопольного законодательства;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д) инициирование проверок, связанных с нарушениями, выявленными в ходе контроля соответствия деятельности гражданских служащих требованиям антимонопольного законодательства и участие в них в порядке, установленном действующим законодательством;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е) подготовка и внесение на утверждение главе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отчета о достижении значений ключевых показателей эффективности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, осуществленного на основе методики их расчета, утвержденной приказом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Федеральной  антимонопольной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службы от 05 февраля 2019 г. № 133/19 «Об утверждении методики расчета ключевых показателей эффективности функционирования в федеральном органе исполнительной власти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»;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ж) подготовка проекта доклада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е) взаимодействие с антимонопольным органом и организация содействия ему в части, касающееся вопросов, связанных с проводимыми проверками.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9. К функциям коллегиального органа относятся: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а) рассмотрение и оценка мероприятий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 части, касающейся функционирования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б) рассмотрение и утверждение доклада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III. Выявление и оценка рисков нарушения антимонопольного законодательства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10. В целях выявления и оценки рисков нарушения антимонопольного законодательства уполномоченный орган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проводит: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а) анализ деятельности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на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предмет  нарушений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антимонопольного законодательства за предыдущие 3 года;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б) анализ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нормативных правовых актов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утвержденных по инициативе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в) анализ проектов нормативных правовых актов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г) определение уровня рисков нарушений антимонопольного законодательства (далее - риски нарушения АМЗ).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По результатам проведения мероприятий, указанных в подпунктах 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«а» и «б» настоящего пункта, уполномоченный орган готовит аналитическую справку, которая подлежит представлению руководителю не позднее 1 ноября отчетного года.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11. При проведении мероприятий, предусмотренных подпунктом «а» 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пункта 10 Положения осуществляет: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а) сбор сведений о наличии нарушений антимонопольного законодательства в структурных подразделениях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б) составление перечня нарушений антимонопольного законодательства (при их выявлении) с кратким изложением сути нарушения по сферам деятельности,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>возможных последствий нарушения антимонопольного законодательства и мер по устранению выявленных нарушений.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12. При проведении мероприятий, предусмотренных подпунктом «б» пункта 10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Положения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осуществляет: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а) подготовку исчерпывающего перечня нормативных правовых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актов  администрации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тайне, и его размещение на официальном сайте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в информационно-телекоммуникационной сети «Интернет» (далее - сеть «Интернет»);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б) размещение на официальном сайте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области  в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сети «Интернет» уведомления о начале сбора замечаний и предложений организаций и граждан по перечню актов (в срок не позднее июня отчетного года) относительно их соответствия антимонопольному законодательству;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в) сбор замечаний и предложений организаций и граждан по перечню актов (в срок не позднее августа отчетного года);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г)  анализ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представленных замечаний и предложений организаций и граждан по перечню актов (в срок не позднее 30 октября отчетного года).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13. При проведении мероприятий, предусмотренных подпунктом «в» пункта 10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Положения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осуществляет: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- размещение проекта нормативного правового акта, в том числе с описанием его влияния на конкуренцию, на официальном сайте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области  в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сети «Интернет»;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- оценку поступивших замечаний и предложений организаций и граждан по проекту нормативного правового акта на предмет его соответствия антимонопольному законодательству, а также подготовка и направление в структурное подразделение (разработчику) заключения о соответствии (несоответствии) такого проекта антимонопольному законодательству;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-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представляет  главе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заключение о соответствии (несоответствии) такого проекта антимонопольному законодательству.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14. При проведении мероприятий, предусмотренных подпунктом «г» пункта 10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Положения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осуществляет: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- описание рисков нарушения АМЗ с определением причин и условий их возникновения;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- присвоение каждому риску нарушения АМЗ соответствующего уровня в соответствии с приложением 1 к Положению.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15. Информация о проведении мероприятий, предусмотренных настоящим разделом, включается в доклад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IV. Ключевые показатели эффективности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и порядок оценки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16. Ключевые показатели эффективности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устанавливаются для структурных подразделений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в соответствии с приложением 2 к Положению.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Оценка достижения ключевых показателей эффективности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проводится ежегодно уполномоченным органом.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 xml:space="preserve">17. Информация о достижении ключевых показателей эффективности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включается в доклад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V. Доклад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18. Подготовка доклада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осуществляется уполномоченным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органом  в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срок не позднее 1 февраля года, следующего за отчетным.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19. Доклад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должен содержать: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а) информацию о результатах проведенной оценки рисков нарушений АМЗ;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б) информацию об исполнении мероприятий по снижению рисков нарушений АМЗ;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в) информацию о достижении ключевых показателей эффективности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Проект доклада согласовывается руководителем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области  (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а в его отсутствие лицом, его замещающим) и не позднее 7 дней после его согласования представляется на утверждение коллегиальному органу.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20. Коллегиальный орган утверждает доклад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в срок не позднее 20 февраля года, следующего за отчетным.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Доклад об антимонопольном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комплаенсе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, утвержденный коллегиальным органом, размещается на официальном сайте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 в сети «Интернет» и одновременно направляется в департамент экономического развития Брянской области не позднее 25 февраля.</w:t>
      </w: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591D14" w:rsidRDefault="00591D14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 xml:space="preserve">Приложение 1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Положению об организации в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района 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системы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внутреннего обеспечения соответствия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требованиям антимонопольного законодательства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(антимонопольного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)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УРОВНИ РИСКОВ</w:t>
      </w:r>
    </w:p>
    <w:p w:rsidR="004C1E5A" w:rsidRPr="004C1E5A" w:rsidRDefault="004C1E5A" w:rsidP="004C1E5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нарушений антимонопольного законодательства</w:t>
      </w:r>
    </w:p>
    <w:p w:rsidR="004C1E5A" w:rsidRPr="004C1E5A" w:rsidRDefault="004C1E5A" w:rsidP="004C1E5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9"/>
        <w:gridCol w:w="6436"/>
      </w:tblGrid>
      <w:tr w:rsidR="004C1E5A" w:rsidRPr="004C1E5A" w:rsidTr="004C5AA8">
        <w:tc>
          <w:tcPr>
            <w:tcW w:w="2943" w:type="dxa"/>
            <w:tcBorders>
              <w:bottom w:val="single" w:sz="4" w:space="0" w:color="auto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Уровень риска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ab/>
            </w: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ab/>
              <w:t>Описание риска</w:t>
            </w:r>
          </w:p>
        </w:tc>
      </w:tr>
      <w:tr w:rsidR="004C1E5A" w:rsidRPr="004C1E5A" w:rsidTr="004C5AA8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Низкий уровень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Отрицательное влияние на отношение институтов гражданского общества к деятельности исполнительного органа муниципальной власти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</w:tr>
      <w:tr w:rsidR="004C1E5A" w:rsidRPr="004C1E5A" w:rsidTr="004C5AA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Незначительный уровень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Вероятность выдачи исполнительному органу муниципальной власти предупреждения</w:t>
            </w: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</w:tr>
      <w:tr w:rsidR="004C1E5A" w:rsidRPr="004C1E5A" w:rsidTr="004C5AA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Существенный уровень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Вероятность выдачи исполнительному органу государственной власти предупреждения и возбуждения в отношении него дела о нарушении антимонопольного законодательства</w:t>
            </w: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</w:tr>
      <w:tr w:rsidR="004C1E5A" w:rsidRPr="004C1E5A" w:rsidTr="004C5AA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Высокий </w:t>
            </w: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уровень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Вероятность выдачи исполнительному органу муниципальной власти предупреждения, возбуждения в отношении него дела о нарушении </w:t>
            </w:r>
            <w:proofErr w:type="gramStart"/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антимонопольного  законодательства</w:t>
            </w:r>
            <w:proofErr w:type="gramEnd"/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 и привлечение его к административной ответственности (штраф, дисквалификация)</w:t>
            </w:r>
          </w:p>
        </w:tc>
      </w:tr>
    </w:tbl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tabs>
          <w:tab w:val="left" w:pos="6987"/>
        </w:tabs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ab/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 xml:space="preserve">Приложение 2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Положению об организации в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Брянской области</w:t>
      </w:r>
      <w:r w:rsidRPr="004C1E5A">
        <w:rPr>
          <w:rFonts w:ascii="Arial" w:eastAsia="Times New Roman" w:hAnsi="Arial" w:cs="Arial"/>
          <w:b/>
          <w:i/>
          <w:color w:val="auto"/>
          <w:sz w:val="25"/>
          <w:szCs w:val="25"/>
          <w:lang w:bidi="ar-SA"/>
        </w:rPr>
        <w:t xml:space="preserve"> </w:t>
      </w: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системы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внутреннего обеспечения соответствия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требованиям антимонопольного законодательства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(антимонопольного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)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Ключевые показатели эффективности реализации мероприятий 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6878"/>
        <w:gridCol w:w="1935"/>
      </w:tblGrid>
      <w:tr w:rsidR="004C1E5A" w:rsidRPr="004C1E5A" w:rsidTr="004C5A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b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b/>
                <w:color w:val="auto"/>
                <w:sz w:val="25"/>
                <w:szCs w:val="25"/>
                <w:lang w:bidi="ar-SA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b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b/>
                <w:color w:val="auto"/>
                <w:sz w:val="25"/>
                <w:szCs w:val="25"/>
                <w:lang w:bidi="ar-SA"/>
              </w:rPr>
              <w:t>Наименование показателя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b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b/>
                <w:color w:val="auto"/>
                <w:sz w:val="25"/>
                <w:szCs w:val="25"/>
                <w:lang w:bidi="ar-SA"/>
              </w:rPr>
              <w:t>Значение показателя</w:t>
            </w: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b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b/>
                <w:color w:val="auto"/>
                <w:sz w:val="25"/>
                <w:szCs w:val="25"/>
                <w:lang w:bidi="ar-SA"/>
              </w:rPr>
              <w:t>к 2020 году</w:t>
            </w:r>
          </w:p>
        </w:tc>
      </w:tr>
      <w:tr w:rsidR="004C1E5A" w:rsidRPr="004C1E5A" w:rsidTr="004C5A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Коэффициент снижения количества нарушений антимонопольного законодательства (по сравнению с 2017 годом)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2</w:t>
            </w: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</w:tr>
      <w:tr w:rsidR="004C1E5A" w:rsidRPr="004C1E5A" w:rsidTr="004C5A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Доля проектов нормативных правовых актов исполнительного органа муниципальной власти, в которых выявлены риски нарушения антимонопольного законодательства, %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</w:tr>
      <w:tr w:rsidR="004C1E5A" w:rsidRPr="004C1E5A" w:rsidTr="004C5A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Доля нормативных правовых актов исполнительного органа муниципальной власти, в которых выявлены риски нарушения антимонопольного законодательства, %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</w:tr>
      <w:tr w:rsidR="004C1E5A" w:rsidRPr="004C1E5A" w:rsidTr="004C5A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Доля сотрудников исполнительного органа муниципальной власти,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комплаенсу</w:t>
            </w:r>
            <w:proofErr w:type="spellEnd"/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, %</w:t>
            </w:r>
          </w:p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A" w:rsidRPr="004C1E5A" w:rsidRDefault="004C1E5A" w:rsidP="004C1E5A">
            <w:pPr>
              <w:widowControl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4C1E5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100</w:t>
            </w:r>
          </w:p>
        </w:tc>
      </w:tr>
    </w:tbl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lastRenderedPageBreak/>
        <w:t xml:space="preserve">Приложение 3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Положению об организации в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района Брянской области системы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внутреннего обеспечения соответствия 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требованиям антимонопольного законодательства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(антимонопольного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комплаенса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)</w:t>
      </w:r>
    </w:p>
    <w:p w:rsidR="004C1E5A" w:rsidRPr="004C1E5A" w:rsidRDefault="004C1E5A" w:rsidP="004C1E5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Состав</w:t>
      </w:r>
    </w:p>
    <w:p w:rsidR="004C1E5A" w:rsidRPr="004C1E5A" w:rsidRDefault="004C1E5A" w:rsidP="004C1E5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совещательного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органа  (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далее-комиссия) по соблюдению требований антимонопольного законодательства в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Брянской области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Егоров Р.А – Глава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председатель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Шкуркин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С.А. </w:t>
      </w: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–  первый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заместитель главы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заместитель председателя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Корсиков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Д.А. – заведующий сектором муниципального контроля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секретарь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Шутова С.В. – заместитель главы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член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члены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Девятченков А.Н. – глава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член комиссии (по согласованию);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Клюев Е.А. – глава города Карачева, член комиссии (по согласованию);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Романенко Н.Г. – начальник отдела правовой и организационно-кадровой работы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член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Лоскутов Э.Н. – начальник отдела экономики, потребительского рынка, предпринимательства,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промышлености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и транспорта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u w:val="single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u w:val="single"/>
          <w:lang w:bidi="ar-SA"/>
        </w:rPr>
        <w:t xml:space="preserve"> района, член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Егорова С.Г. – начальник районного управления образования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член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Стариков А.Г. –начальник отдела </w:t>
      </w:r>
      <w:proofErr w:type="spellStart"/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строительства,ЖКХ</w:t>
      </w:r>
      <w:proofErr w:type="spellEnd"/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и дорожного хозяйства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член комиссии;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Рылова Л.В. – начальник отдела культуры, молодежной политики, физической культуры и спорта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района, член комиссии.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proofErr w:type="gram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Аксютина  Т.А.</w:t>
      </w:r>
      <w:proofErr w:type="gram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– начальник отдела имущественных и земельных отношений администрации </w:t>
      </w:r>
      <w:proofErr w:type="spellStart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4C1E5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района.</w:t>
      </w: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4C1E5A" w:rsidRPr="004C1E5A" w:rsidRDefault="004C1E5A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6C4123" w:rsidRPr="004C1E5A" w:rsidRDefault="006C4123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6C4123" w:rsidRPr="004C1E5A" w:rsidRDefault="006C4123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6C4123" w:rsidRPr="004C1E5A" w:rsidRDefault="006C4123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6C4123" w:rsidRPr="004C1E5A" w:rsidRDefault="006C4123" w:rsidP="004C1E5A">
      <w:pPr>
        <w:widowControl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4C1E5A">
        <w:rPr>
          <w:rFonts w:ascii="Arial" w:eastAsia="Calibri" w:hAnsi="Arial" w:cs="Arial"/>
          <w:color w:val="auto"/>
          <w:sz w:val="25"/>
          <w:szCs w:val="25"/>
          <w:lang w:bidi="ar-SA"/>
        </w:rPr>
        <w:t xml:space="preserve">                                                                      </w:t>
      </w:r>
    </w:p>
    <w:p w:rsidR="006C4123" w:rsidRDefault="006C4123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sectPr w:rsidR="006C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E1D7C"/>
    <w:multiLevelType w:val="hybridMultilevel"/>
    <w:tmpl w:val="E4F07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86A9A"/>
    <w:rsid w:val="000F2431"/>
    <w:rsid w:val="0010356B"/>
    <w:rsid w:val="00131230"/>
    <w:rsid w:val="00145CB1"/>
    <w:rsid w:val="001A50E4"/>
    <w:rsid w:val="00243A13"/>
    <w:rsid w:val="00267E4A"/>
    <w:rsid w:val="002E2DAE"/>
    <w:rsid w:val="00384E3A"/>
    <w:rsid w:val="004A5826"/>
    <w:rsid w:val="004C1E5A"/>
    <w:rsid w:val="004E1C9C"/>
    <w:rsid w:val="005079DE"/>
    <w:rsid w:val="00535156"/>
    <w:rsid w:val="00591D14"/>
    <w:rsid w:val="005E3854"/>
    <w:rsid w:val="006421A5"/>
    <w:rsid w:val="00690F60"/>
    <w:rsid w:val="006B6A87"/>
    <w:rsid w:val="006C4123"/>
    <w:rsid w:val="007654FD"/>
    <w:rsid w:val="007B4E58"/>
    <w:rsid w:val="007D0922"/>
    <w:rsid w:val="00827EED"/>
    <w:rsid w:val="008928DD"/>
    <w:rsid w:val="008932F7"/>
    <w:rsid w:val="00893F37"/>
    <w:rsid w:val="008B30A9"/>
    <w:rsid w:val="009006AB"/>
    <w:rsid w:val="00922167"/>
    <w:rsid w:val="00A244FC"/>
    <w:rsid w:val="00AD5E1C"/>
    <w:rsid w:val="00AF4B7E"/>
    <w:rsid w:val="00BC2876"/>
    <w:rsid w:val="00BC3752"/>
    <w:rsid w:val="00C77D12"/>
    <w:rsid w:val="00CC076F"/>
    <w:rsid w:val="00CD716C"/>
    <w:rsid w:val="00D10A30"/>
    <w:rsid w:val="00DB4DB7"/>
    <w:rsid w:val="00DD160B"/>
    <w:rsid w:val="00E05EF5"/>
    <w:rsid w:val="00E24820"/>
    <w:rsid w:val="00F24C3D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5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F24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A1171-BBF0-4CB9-8D21-56F7AC76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9</Pages>
  <Words>2601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57</cp:revision>
  <cp:lastPrinted>2025-04-16T13:06:00Z</cp:lastPrinted>
  <dcterms:created xsi:type="dcterms:W3CDTF">2025-04-09T08:33:00Z</dcterms:created>
  <dcterms:modified xsi:type="dcterms:W3CDTF">2026-02-06T05:52:00Z</dcterms:modified>
</cp:coreProperties>
</file>